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760B9">
      <w:pPr>
        <w:rPr>
          <w:rFonts w:hint="default" w:cs="Arial" w:asciiTheme="minorEastAsia" w:hAnsiTheme="minorEastAsia" w:eastAsiaTheme="minorEastAsia"/>
          <w:bCs/>
          <w:szCs w:val="21"/>
          <w:lang w:val="en-US" w:eastAsia="zh-CN"/>
        </w:rPr>
      </w:pPr>
      <w:r>
        <w:rPr>
          <w:rFonts w:hint="eastAsia" w:cs="Arial" w:asciiTheme="minorEastAsia" w:hAnsiTheme="minorEastAsia"/>
          <w:bCs/>
          <w:szCs w:val="21"/>
        </w:rPr>
        <w:t>附件</w:t>
      </w:r>
      <w:r>
        <w:rPr>
          <w:rFonts w:hint="eastAsia" w:cs="Arial" w:asciiTheme="minorEastAsia" w:hAnsiTheme="minorEastAsia"/>
          <w:bCs/>
          <w:szCs w:val="21"/>
          <w:lang w:val="en-US" w:eastAsia="zh-CN"/>
        </w:rPr>
        <w:t>4-6</w:t>
      </w:r>
    </w:p>
    <w:p w14:paraId="7BDFE88F">
      <w:pPr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孤儿助学款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支出绩效评价报告</w:t>
      </w:r>
    </w:p>
    <w:p w14:paraId="30ADC264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2082E642">
      <w:pPr>
        <w:spacing w:line="360" w:lineRule="auto"/>
        <w:ind w:firstLine="640" w:firstLineChars="200"/>
        <w:outlineLvl w:val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（一）项目概况。</w:t>
      </w:r>
      <w:bookmarkStart w:id="0" w:name="_GoBack"/>
      <w:bookmarkEnd w:id="0"/>
    </w:p>
    <w:p w14:paraId="533DDC68">
      <w:pPr>
        <w:spacing w:line="360" w:lineRule="auto"/>
        <w:ind w:firstLine="600" w:firstLineChars="200"/>
        <w:outlineLvl w:val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根据民政部办公厅关于印发《“福彩圆梦·孤儿助学工程”项目实施暂行办法》的要求，资助对象范围是已被认定为孤儿身份、年满18周岁后在普通全日制本科学校、普通全日制专科学校、高等职业学校等高等院校及中等职业学校就读的中专、大专、本科学生和硕博士研究生每人每学年1万元助学金补助，以鼓励和支持孤儿继续攻读，完成学业。中央下达黑龙江省绥化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海伦市</w:t>
      </w:r>
      <w:r>
        <w:rPr>
          <w:rFonts w:hint="eastAsia" w:ascii="仿宋" w:hAnsi="仿宋" w:eastAsia="仿宋" w:cs="仿宋"/>
          <w:sz w:val="30"/>
          <w:szCs w:val="30"/>
        </w:rPr>
        <w:t>“福彩圆梦•孤儿助学工程”项目资金预算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27.1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万元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按照实际需要全年执行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16.29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万元。</w:t>
      </w:r>
    </w:p>
    <w:p w14:paraId="73F601DD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项目绩效目标。</w:t>
      </w:r>
      <w:r>
        <w:rPr>
          <w:rFonts w:hint="eastAsia" w:ascii="仿宋_GB2312"/>
          <w:sz w:val="32"/>
          <w:szCs w:val="32"/>
        </w:rPr>
        <w:t>包括总体目标和阶段性目标。</w:t>
      </w:r>
    </w:p>
    <w:p w14:paraId="3C8B0167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总体目标是推动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海伦市</w:t>
      </w:r>
      <w:r>
        <w:rPr>
          <w:rFonts w:hint="eastAsia" w:ascii="仿宋" w:hAnsi="仿宋" w:eastAsia="仿宋" w:cs="仿宋"/>
          <w:sz w:val="30"/>
          <w:szCs w:val="30"/>
        </w:rPr>
        <w:t>城乡孤儿健康成长，有效改善孤儿生活保障水平，孤儿生活保障政策规范高效实施，维护孤儿受教育的权利，践行福彩救孤济困宗旨，为符合资助条件的孤儿拨付助学资金。根据民政部办公厅关于印发《“福彩圆梦·孤儿助学工程”项目实施暂行办法》的要求，资助对象范围是已被认定为孤儿身份、年满18周岁后在普通全日制本科学校、普通全日制专科学校、高等职业学校等高等院校及中等职业学校就读的中专、大专、本科学生和硕博士研究生每人每学年1万元助学金补助，以鼓励和支持孤儿继续攻读，完成学业。</w:t>
      </w:r>
    </w:p>
    <w:p w14:paraId="7E6941CD">
      <w:pPr>
        <w:numPr>
          <w:ilvl w:val="0"/>
          <w:numId w:val="0"/>
        </w:numPr>
        <w:spacing w:line="360" w:lineRule="auto"/>
        <w:rPr>
          <w:rFonts w:hint="eastAsia" w:ascii="仿宋_GB2312"/>
          <w:sz w:val="32"/>
          <w:szCs w:val="32"/>
        </w:rPr>
      </w:pPr>
    </w:p>
    <w:p w14:paraId="5789BCAA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 w14:paraId="2E55C7B7">
      <w:pPr>
        <w:spacing w:line="360" w:lineRule="auto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（一）绩效评价目的、对象和范围。</w:t>
      </w:r>
    </w:p>
    <w:p w14:paraId="44B3A8DC">
      <w:pPr>
        <w:spacing w:line="360" w:lineRule="auto"/>
        <w:ind w:firstLine="60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为符合资助条件的孤儿参与助学工程范围达到100%，202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年纳入助学工程儿童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人，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其中孤儿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18人，事实无人抚养儿童3人。</w:t>
      </w:r>
      <w:r>
        <w:rPr>
          <w:rFonts w:hint="eastAsia" w:ascii="仿宋" w:hAnsi="仿宋" w:eastAsia="仿宋" w:cs="仿宋"/>
          <w:sz w:val="30"/>
          <w:szCs w:val="30"/>
        </w:rPr>
        <w:t>孤儿参与助学工程准确认定率达到100%，“福彩圆梦•孤儿助学工程”项目资金社会化按时足额发放达到100%，预算编制到项目率达到100%；</w:t>
      </w:r>
    </w:p>
    <w:p w14:paraId="5861AE95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sz w:val="32"/>
          <w:szCs w:val="32"/>
        </w:rPr>
        <w:t>绩效评价原则、评价指标体系（附表说明）、评价方法、评价标准等。</w:t>
      </w:r>
    </w:p>
    <w:p w14:paraId="1FA3FC9B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（1）客观、公正原则。对于此次抽查的重点评审项目，在指标分值评价时，紧扣评分点，对照检查得分依据资料或现场检查情况，做出客观公正的判断。</w:t>
      </w:r>
    </w:p>
    <w:p w14:paraId="345E6393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（2）系统性原则。本次绩效评价严格执行规定的程序，按照科学可行的要求，采用定量与定性分析相结合的方法，系统反映财政资金支出所产生的社会效益、经济效益、环境效益和可持续影响。</w:t>
      </w:r>
    </w:p>
    <w:p w14:paraId="588C46DC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（3）绩效相关原则。绩效评价针对具体支出及其产出绩效进行，评价结果清晰反映支出和产出绩效之间的紧密对应关系。</w:t>
      </w:r>
    </w:p>
    <w:p w14:paraId="682D8669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绩效评价指标体系</w:t>
      </w:r>
    </w:p>
    <w:p w14:paraId="4735F3BE"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根据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《海伦市财政局关于2025年部门预算绩效考核的通知》（海财字[2025]90号）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有关规定，本次评级指标分体系由三级指标组成，其中：项目资金使用率10分，一级指标3个，分为产出指标50分、效益指标30分、满意度指标10分,共计100分。</w:t>
      </w:r>
    </w:p>
    <w:p w14:paraId="2580CFDE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绩效评价工作过程。</w:t>
      </w:r>
    </w:p>
    <w:p w14:paraId="2B009163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社会事务股室按照绩效评价规定要求，第一阶段为前期准备工作，由我局财务室牵头，社会事务股室制定详细工作方案，明确股室责任，确定评价指标细则；第二阶段为社会事务股室自评：根据上一阶段任务布置，社会事务股室按照要求展开自评工作，并将评价结果上报财务室；第三阶段为定性终评，并出具评价报告：财务室在社会事务股室的自评基础上，查阅相关文件及财务数据，对收集的资料进行审核确认并进行分析，综合评议后形成评价报告，撰写整体绩效评价报告。</w:t>
      </w:r>
    </w:p>
    <w:p w14:paraId="18BA9D1F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综合评价情况及评价结论</w:t>
      </w:r>
    </w:p>
    <w:p w14:paraId="3340E92A">
      <w:pPr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校孤儿发放相关补助费用，资助标准为每人每学年1万元助学金，孤儿受教育的权利得到有效的稳步提升，孤儿受教育的权利制度得到进一步完善，群众政策知晓率达到≥95%，孤儿对“福彩圆梦•孤儿助学工程”项目资金满意度达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≥95%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 w14:paraId="5DA8BA2E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 w14:paraId="2A530874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 w14:paraId="4AA5263B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民政部办公厅关于印发《“福彩圆梦·孤儿助学工程”项目实施暂行办法》的要求，资助对象范围是已被认定为孤儿身份、年满18周岁后在普通全日制本科学校、普通全日制专科学校、高等职业学校等高等院校及中等职业学校就读的中专、大专、本科学生和硕博士研究生每人每学年1万元助学金补助，以鼓励和支持孤儿继续攻读，完成学业。</w:t>
      </w:r>
    </w:p>
    <w:p w14:paraId="5CB0FF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outlineLvl w:val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（二）过程评价分析。</w:t>
      </w:r>
    </w:p>
    <w:p w14:paraId="636A297B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孤儿助学工程拨付程序规范，资产管理制度健全，定期对资金使用情况进行检查，严格确保项目质量；财务管理按规定执行，符合有关财务会计管理规定。随着财务制度的不断完善，资金使用率也不断提高。孤儿助学工程项目遵守相关管理规定，项目实施按照《“福彩圆梦·孤儿助学工程”项目实施暂行办法》文件执行，档案资料齐全，并及时归档，各项措施落实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DD54FF0">
      <w:pPr>
        <w:spacing w:line="360" w:lineRule="auto"/>
        <w:ind w:firstLine="640" w:firstLineChars="200"/>
        <w:outlineLvl w:val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楷体" w:hAnsi="楷体" w:eastAsia="楷体" w:cs="楷体"/>
          <w:sz w:val="32"/>
          <w:szCs w:val="32"/>
        </w:rPr>
        <w:t>（三）项目产出情况。</w:t>
      </w:r>
    </w:p>
    <w:p w14:paraId="00B40D0C"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</w:t>
      </w:r>
    </w:p>
    <w:p w14:paraId="14E9FC06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</w:t>
      </w:r>
    </w:p>
    <w:p w14:paraId="0C434FB5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指标1：符合资助条件的孤儿助学孤儿年满18周岁在普通全日制本科、普通全日制专科学校、高等职业学校等高等院校及中等职业学校就读的中专、大专、本科生、硕士研究生享受补助比例纳入保障范围率</w:t>
      </w:r>
      <w:r>
        <w:rPr>
          <w:rFonts w:hint="eastAsia" w:ascii="仿宋" w:hAnsi="仿宋" w:eastAsia="仿宋" w:cs="仿宋"/>
          <w:sz w:val="32"/>
          <w:szCs w:val="32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FF865A7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</w:t>
      </w:r>
      <w:r>
        <w:rPr>
          <w:rFonts w:hint="eastAsia" w:ascii="仿宋" w:hAnsi="仿宋" w:eastAsia="仿宋" w:cs="仿宋"/>
          <w:sz w:val="32"/>
          <w:szCs w:val="32"/>
        </w:rPr>
        <w:t>系统录入完成人数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21人；</w:t>
      </w:r>
    </w:p>
    <w:p w14:paraId="26A66C23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指标3：档案建立21人。</w:t>
      </w:r>
    </w:p>
    <w:p w14:paraId="3506B4D1">
      <w:pPr>
        <w:numPr>
          <w:ilvl w:val="0"/>
          <w:numId w:val="0"/>
        </w:numPr>
        <w:spacing w:line="360" w:lineRule="auto"/>
        <w:ind w:firstLine="960" w:firstLineChars="3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质量指标</w:t>
      </w:r>
    </w:p>
    <w:p w14:paraId="14C91A2E"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指标1：预算编制到项目率达到100%；</w:t>
      </w:r>
    </w:p>
    <w:p w14:paraId="557C376D"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指标2：资金支出合规率达到100%；</w:t>
      </w:r>
    </w:p>
    <w:p w14:paraId="7113169E">
      <w:pPr>
        <w:numPr>
          <w:ilvl w:val="0"/>
          <w:numId w:val="0"/>
        </w:numPr>
        <w:spacing w:line="360" w:lineRule="auto"/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指标3：孤儿助学标准1万元/学年；</w:t>
      </w:r>
    </w:p>
    <w:p w14:paraId="21BD6B6A">
      <w:pPr>
        <w:numPr>
          <w:ilvl w:val="0"/>
          <w:numId w:val="0"/>
        </w:numPr>
        <w:spacing w:line="360" w:lineRule="auto"/>
        <w:ind w:firstLine="960" w:firstLineChars="300"/>
        <w:rPr>
          <w:rFonts w:ascii="黑体" w:hAnsi="黑体" w:eastAsia="黑体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指标4：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“福彩圆梦·孤儿助学工程”项目认定准确率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达到</w:t>
      </w:r>
      <w:r>
        <w:rPr>
          <w:rFonts w:hint="eastAsia" w:ascii="仿宋" w:hAnsi="仿宋" w:eastAsia="仿宋" w:cs="仿宋"/>
          <w:sz w:val="32"/>
          <w:szCs w:val="32"/>
        </w:rPr>
        <w:t>100%。</w:t>
      </w:r>
    </w:p>
    <w:p w14:paraId="6BAD079C">
      <w:pPr>
        <w:numPr>
          <w:ilvl w:val="0"/>
          <w:numId w:val="0"/>
        </w:numPr>
        <w:spacing w:line="360" w:lineRule="auto"/>
        <w:ind w:firstLine="900" w:firstLineChars="3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时效指标</w:t>
      </w:r>
    </w:p>
    <w:p w14:paraId="2A1607AE">
      <w:pPr>
        <w:numPr>
          <w:ilvl w:val="0"/>
          <w:numId w:val="0"/>
        </w:numPr>
        <w:spacing w:line="360" w:lineRule="auto"/>
        <w:ind w:firstLine="900" w:firstLineChars="3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指标1：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“福彩圆梦·孤儿助学工程”项目资金按时发放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达到</w:t>
      </w:r>
      <w:r>
        <w:rPr>
          <w:rFonts w:hint="eastAsia" w:ascii="仿宋" w:hAnsi="仿宋" w:eastAsia="仿宋" w:cs="仿宋"/>
          <w:sz w:val="32"/>
          <w:szCs w:val="32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A55BB9D">
      <w:pPr>
        <w:numPr>
          <w:ilvl w:val="0"/>
          <w:numId w:val="0"/>
        </w:numPr>
        <w:spacing w:line="360" w:lineRule="auto"/>
        <w:ind w:firstLine="960" w:firstLineChars="3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指标2：“福彩圆梦·孤儿助学工程”项目资金社会化发放率达到100%。</w:t>
      </w:r>
    </w:p>
    <w:p w14:paraId="7E65FB6F">
      <w:pPr>
        <w:numPr>
          <w:ilvl w:val="0"/>
          <w:numId w:val="0"/>
        </w:numPr>
        <w:spacing w:line="360" w:lineRule="auto"/>
        <w:ind w:firstLine="900" w:firstLineChars="3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成本指标</w:t>
      </w:r>
    </w:p>
    <w:p w14:paraId="01D767E7">
      <w:pPr>
        <w:numPr>
          <w:ilvl w:val="0"/>
          <w:numId w:val="0"/>
        </w:numPr>
        <w:spacing w:line="360" w:lineRule="auto"/>
        <w:ind w:firstLine="900" w:firstLineChars="3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指标1：“福彩圆梦·孤儿助学工程”项目资金控制预算支出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11.15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F32C753">
      <w:pPr>
        <w:spacing w:line="360" w:lineRule="auto"/>
        <w:ind w:firstLine="640" w:firstLineChars="200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（四）项目效益情况。</w:t>
      </w:r>
    </w:p>
    <w:p w14:paraId="58D25EB9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经济效益：</w:t>
      </w:r>
    </w:p>
    <w:p w14:paraId="34865FE1">
      <w:pPr>
        <w:numPr>
          <w:ilvl w:val="0"/>
          <w:numId w:val="0"/>
        </w:numPr>
        <w:spacing w:line="360" w:lineRule="auto"/>
        <w:ind w:left="1050"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指标1：提高孤儿生活学习水平，促进社会发展。</w:t>
      </w:r>
    </w:p>
    <w:p w14:paraId="7598C091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</w:t>
      </w:r>
    </w:p>
    <w:p w14:paraId="3D5472E5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指标1：维护社会稳定，保障孤儿受教育权利；</w:t>
      </w:r>
    </w:p>
    <w:p w14:paraId="4D1A1675">
      <w:pPr>
        <w:numPr>
          <w:ilvl w:val="0"/>
          <w:numId w:val="0"/>
        </w:numPr>
        <w:spacing w:line="360" w:lineRule="auto"/>
        <w:ind w:left="105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指标2：符合资助条件的孤儿生活水平提升情况稳步提升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CAFB77E">
      <w:pPr>
        <w:numPr>
          <w:ilvl w:val="0"/>
          <w:numId w:val="0"/>
        </w:numPr>
        <w:spacing w:line="360" w:lineRule="auto"/>
        <w:ind w:left="1050"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可持续影响指标</w:t>
      </w:r>
    </w:p>
    <w:p w14:paraId="48ECA908">
      <w:pPr>
        <w:numPr>
          <w:ilvl w:val="0"/>
          <w:numId w:val="0"/>
        </w:numPr>
        <w:spacing w:line="360" w:lineRule="auto"/>
        <w:ind w:left="1050"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指标1:儿童福利、助学等相关制度不断完善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1AF1CB0"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</w:t>
      </w:r>
    </w:p>
    <w:p w14:paraId="468DDCF4"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指标1：政策知晓率大于等于95%。</w:t>
      </w:r>
    </w:p>
    <w:p w14:paraId="57848E80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指标2：受助助学孤儿对“福彩圆梦·孤儿助学工程”项目资金实施满意度大于等于95%。</w:t>
      </w:r>
    </w:p>
    <w:p w14:paraId="6D05BB73">
      <w:pPr>
        <w:numPr>
          <w:ilvl w:val="0"/>
          <w:numId w:val="0"/>
        </w:numPr>
        <w:spacing w:line="360" w:lineRule="auto"/>
        <w:ind w:left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主要经验及做法、存在的问题及原因分析</w:t>
      </w:r>
    </w:p>
    <w:p w14:paraId="08C8BE3F">
      <w:pPr>
        <w:spacing w:line="360" w:lineRule="auto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“福彩圆梦·孤儿助学工程”</w:t>
      </w:r>
      <w:r>
        <w:rPr>
          <w:rFonts w:hint="eastAsia" w:ascii="仿宋" w:hAnsi="仿宋" w:eastAsia="仿宋" w:cs="仿宋"/>
          <w:sz w:val="32"/>
          <w:szCs w:val="32"/>
        </w:rPr>
        <w:t>政策的宣传力度不够，在抽查中发现群众对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“福彩圆梦·孤儿助学工程”</w:t>
      </w:r>
      <w:r>
        <w:rPr>
          <w:rFonts w:hint="eastAsia" w:ascii="仿宋" w:hAnsi="仿宋" w:eastAsia="仿宋" w:cs="仿宋"/>
          <w:sz w:val="32"/>
          <w:szCs w:val="32"/>
        </w:rPr>
        <w:t>政策了解较少，宣传工作还需要加强。</w:t>
      </w:r>
    </w:p>
    <w:p w14:paraId="4A704535"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有关建议</w:t>
      </w:r>
    </w:p>
    <w:p w14:paraId="693D36FE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扩大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“福彩圆梦·孤儿助学工程”</w:t>
      </w:r>
      <w:r>
        <w:rPr>
          <w:rFonts w:hint="eastAsia" w:ascii="仿宋" w:hAnsi="仿宋" w:eastAsia="仿宋" w:cs="仿宋"/>
          <w:sz w:val="32"/>
          <w:szCs w:val="32"/>
        </w:rPr>
        <w:t>政策保障范围。年满十八岁，仍在普通高中、中等职业学校、高等职业学校、全日制普通高校就读、正在服义务兵役的事实无人抚养儿童参照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“福彩圆梦·孤儿助学工程”</w:t>
      </w:r>
      <w:r>
        <w:rPr>
          <w:rFonts w:hint="eastAsia" w:ascii="仿宋" w:hAnsi="仿宋" w:eastAsia="仿宋" w:cs="仿宋"/>
          <w:sz w:val="32"/>
          <w:szCs w:val="32"/>
        </w:rPr>
        <w:t>政策。</w:t>
      </w:r>
    </w:p>
    <w:p w14:paraId="3D345240">
      <w:pPr>
        <w:numPr>
          <w:ilvl w:val="0"/>
          <w:numId w:val="4"/>
        </w:numPr>
        <w:spacing w:line="360" w:lineRule="auto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其他需要说明的问题</w:t>
      </w:r>
    </w:p>
    <w:p w14:paraId="28A7673A">
      <w:pPr>
        <w:numPr>
          <w:ilvl w:val="0"/>
          <w:numId w:val="0"/>
        </w:numPr>
        <w:spacing w:line="360" w:lineRule="auto"/>
        <w:ind w:left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942E21"/>
    <w:multiLevelType w:val="singleLevel"/>
    <w:tmpl w:val="9E942E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119B912"/>
    <w:multiLevelType w:val="singleLevel"/>
    <w:tmpl w:val="0119B91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298F044"/>
    <w:multiLevelType w:val="singleLevel"/>
    <w:tmpl w:val="2298F04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AD9453E"/>
    <w:multiLevelType w:val="singleLevel"/>
    <w:tmpl w:val="2AD9453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Y5NTQxOGE4ZDE1ZGU2MDY3NmJlZTI1YjVjMjYwOTIifQ=="/>
  </w:docVars>
  <w:rsids>
    <w:rsidRoot w:val="004C25AD"/>
    <w:rsid w:val="0019394B"/>
    <w:rsid w:val="001E3BF6"/>
    <w:rsid w:val="00261851"/>
    <w:rsid w:val="00296FBB"/>
    <w:rsid w:val="004C25AD"/>
    <w:rsid w:val="00515D22"/>
    <w:rsid w:val="005454E7"/>
    <w:rsid w:val="00706F0A"/>
    <w:rsid w:val="00795674"/>
    <w:rsid w:val="007D5C58"/>
    <w:rsid w:val="008D0084"/>
    <w:rsid w:val="00A04ADA"/>
    <w:rsid w:val="00C47C42"/>
    <w:rsid w:val="00CC644B"/>
    <w:rsid w:val="00E31D47"/>
    <w:rsid w:val="11627EC4"/>
    <w:rsid w:val="1DAC3910"/>
    <w:rsid w:val="21586AE1"/>
    <w:rsid w:val="22ED2009"/>
    <w:rsid w:val="2F684E13"/>
    <w:rsid w:val="32657D3B"/>
    <w:rsid w:val="3E676561"/>
    <w:rsid w:val="40315108"/>
    <w:rsid w:val="4E697E7F"/>
    <w:rsid w:val="5A3B2619"/>
    <w:rsid w:val="5A6424FB"/>
    <w:rsid w:val="5C580ADA"/>
    <w:rsid w:val="791365FE"/>
    <w:rsid w:val="7CA6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2350</Words>
  <Characters>2431</Characters>
  <Lines>2</Lines>
  <Paragraphs>1</Paragraphs>
  <TotalTime>25</TotalTime>
  <ScaleCrop>false</ScaleCrop>
  <LinksUpToDate>false</LinksUpToDate>
  <CharactersWithSpaces>2431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2022-03-24T08:45:00Z</dcterms:created>
  <dc:creator>China</dc:creator>
  <cp:lastModifiedBy>記憶、擱淺</cp:lastModifiedBy>
  <cp:lastPrinted>2023-02-01T03:41:00Z</cp:lastPrinted>
  <dcterms:modified xsi:type="dcterms:W3CDTF">2026-03-06T07:37:10Z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9862FDC7C3FD4ED780660762ADCF3FFA</vt:lpwstr>
  </property>
  <property fmtid="{D5CDD505-2E9C-101B-9397-08002B2CF9AE}" pid="4" name="KSOTemplateDocerSaveRecord">
    <vt:lpwstr>eyJoZGlkIjoiMTZlNWRlZGJiYjExZjI2ZjY2YTEwOTUyZThhNGMyZGYiLCJ1c2VySWQiOiI2NzExOTE1NzIifQ==</vt:lpwstr>
  </property>
</Properties>
</file>