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471E4">
      <w:pPr>
        <w:rPr>
          <w:rFonts w:hint="default" w:cs="Arial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Arial" w:asciiTheme="minorEastAsia" w:hAnsiTheme="minorEastAsia"/>
          <w:bCs/>
          <w:szCs w:val="21"/>
        </w:rPr>
        <w:t>附件</w:t>
      </w:r>
      <w:r>
        <w:rPr>
          <w:rFonts w:hint="eastAsia" w:cs="Arial" w:asciiTheme="minorEastAsia" w:hAnsiTheme="minorEastAsia"/>
          <w:bCs/>
          <w:szCs w:val="21"/>
          <w:lang w:val="en-US" w:eastAsia="zh-CN"/>
        </w:rPr>
        <w:t>4-6</w:t>
      </w:r>
    </w:p>
    <w:p w14:paraId="28A8D84C">
      <w:pPr>
        <w:rPr>
          <w:rFonts w:hint="default" w:cs="Arial" w:asciiTheme="minorEastAsia" w:hAnsiTheme="minorEastAsia" w:eastAsiaTheme="minorEastAsia"/>
          <w:bCs/>
          <w:szCs w:val="21"/>
          <w:lang w:val="en-US" w:eastAsia="zh-CN"/>
        </w:rPr>
      </w:pPr>
    </w:p>
    <w:p w14:paraId="20FBF5BD">
      <w:pPr>
        <w:ind w:firstLine="1911" w:firstLineChars="595"/>
        <w:rPr>
          <w:rFonts w:hint="eastAsia" w:ascii="华文中宋" w:hAnsi="华文中宋" w:eastAsia="华文中宋" w:cs="Arial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Arial"/>
          <w:b/>
          <w:bCs w:val="0"/>
          <w:sz w:val="32"/>
          <w:szCs w:val="32"/>
        </w:rPr>
        <w:t>202</w:t>
      </w:r>
      <w:r>
        <w:rPr>
          <w:rFonts w:hint="eastAsia" w:ascii="华文中宋" w:hAnsi="华文中宋" w:eastAsia="华文中宋" w:cs="Arial"/>
          <w:b/>
          <w:bCs w:val="0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Arial"/>
          <w:b/>
          <w:bCs w:val="0"/>
          <w:sz w:val="32"/>
          <w:szCs w:val="32"/>
        </w:rPr>
        <w:t>年</w:t>
      </w:r>
      <w:r>
        <w:rPr>
          <w:rFonts w:hint="eastAsia" w:ascii="华文中宋" w:hAnsi="华文中宋" w:eastAsia="华文中宋" w:cs="Arial"/>
          <w:b/>
          <w:bCs w:val="0"/>
          <w:sz w:val="32"/>
          <w:szCs w:val="32"/>
          <w:lang w:eastAsia="zh-CN"/>
        </w:rPr>
        <w:t>孤儿基本生活费</w:t>
      </w:r>
      <w:r>
        <w:rPr>
          <w:rFonts w:hint="eastAsia" w:ascii="华文中宋" w:hAnsi="华文中宋" w:eastAsia="华文中宋" w:cs="Arial"/>
          <w:b/>
          <w:bCs w:val="0"/>
          <w:sz w:val="32"/>
          <w:szCs w:val="32"/>
        </w:rPr>
        <w:t>项目支出</w:t>
      </w:r>
    </w:p>
    <w:p w14:paraId="34D96F10">
      <w:pPr>
        <w:ind w:firstLine="3190" w:firstLineChars="993"/>
        <w:rPr>
          <w:rFonts w:ascii="华文中宋" w:hAnsi="华文中宋" w:eastAsia="华文中宋" w:cs="Arial"/>
          <w:b/>
          <w:bCs w:val="0"/>
          <w:sz w:val="32"/>
          <w:szCs w:val="32"/>
        </w:rPr>
      </w:pPr>
      <w:r>
        <w:rPr>
          <w:rFonts w:ascii="华文中宋" w:hAnsi="华文中宋" w:eastAsia="华文中宋" w:cs="Arial"/>
          <w:b/>
          <w:bCs w:val="0"/>
          <w:sz w:val="32"/>
          <w:szCs w:val="32"/>
        </w:rPr>
        <w:t>绩效</w:t>
      </w:r>
      <w:r>
        <w:rPr>
          <w:rFonts w:hint="eastAsia" w:ascii="华文中宋" w:hAnsi="华文中宋" w:eastAsia="华文中宋" w:cs="Arial"/>
          <w:b/>
          <w:bCs w:val="0"/>
          <w:sz w:val="32"/>
          <w:szCs w:val="32"/>
        </w:rPr>
        <w:t>评价报告</w:t>
      </w:r>
    </w:p>
    <w:p w14:paraId="3BD1A422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 w14:paraId="41B24607">
      <w:pPr>
        <w:spacing w:line="360" w:lineRule="auto"/>
        <w:ind w:firstLine="640" w:firstLineChars="200"/>
        <w:outlineLvl w:val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（一）项目概况。</w:t>
      </w:r>
    </w:p>
    <w:p w14:paraId="24A46E57"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截止到12月份，我市有孤儿50人，事实无人抚养儿童53人，共发放发放孤儿基本生活费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209.62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绥化市建立孤儿基本生活费自然增长机制实施办法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的文件要求，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孤儿基本生活保障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标准</w:t>
      </w:r>
      <w:r>
        <w:rPr>
          <w:rFonts w:hint="eastAsia" w:ascii="仿宋" w:hAnsi="仿宋" w:eastAsia="仿宋" w:cs="仿宋"/>
          <w:sz w:val="32"/>
          <w:szCs w:val="32"/>
        </w:rPr>
        <w:t>每人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1,644.00元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BF0AEF7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项目绩效目标。</w:t>
      </w:r>
      <w:r>
        <w:rPr>
          <w:rFonts w:hint="eastAsia" w:ascii="仿宋_GB2312"/>
          <w:sz w:val="32"/>
          <w:szCs w:val="32"/>
        </w:rPr>
        <w:t>包括总体目标和阶段性目标。</w:t>
      </w:r>
    </w:p>
    <w:p w14:paraId="3E5A87F0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总体目标：进一步完善孤儿基本生活保障制度，增强儿童家庭养育能力，切实保障儿童的生存、保护和发展的权益。</w:t>
      </w:r>
    </w:p>
    <w:p w14:paraId="18A427D5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阶段性目标：符合条件的儿童“应保尽保、应救尽救”，每月生活费按时发放。</w:t>
      </w:r>
    </w:p>
    <w:p w14:paraId="7A30195C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 w14:paraId="04A0485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贯彻落实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关于提高全省孤儿基本生活费最低指导标准的通知》（黑民规〔2023〕4号）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绥化市建立孤儿基本生活费自然增长机制实施办法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仿宋" w:hAnsi="仿宋" w:eastAsia="仿宋" w:cs="仿宋"/>
          <w:sz w:val="32"/>
          <w:szCs w:val="32"/>
        </w:rPr>
        <w:t>的文件要求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A66E03F">
      <w:pPr>
        <w:spacing w:line="360" w:lineRule="auto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</w:p>
    <w:p w14:paraId="104702CB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绩效评价原则、评价指标体系（附表说明）、评价方法、评价标准等。</w:t>
      </w:r>
    </w:p>
    <w:p w14:paraId="52E40F32"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（1）客观、公正原则。对于此次抽查的重点评审项目，在指标分值评价时，紧扣评分点，对照检查得分依据资料或现场检查情况，做出客观公正的判断。</w:t>
      </w:r>
    </w:p>
    <w:p w14:paraId="6B21CE7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（2）系统性原则。本次绩效评价严格执行规定的程序，按照科学可行的要求，采用定量与定性分析相结合的方法，系统反映财政资金支出所产生的社会效益、经济效益、环境效益和可持续影响。</w:t>
      </w:r>
    </w:p>
    <w:p w14:paraId="5C6B4CF7">
      <w:pPr>
        <w:spacing w:line="360" w:lineRule="auto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（3）绩效相关原则。绩效评价针对具体支出及其产出绩效进行，评价结果清晰反映支出和产出绩效之间的紧密对应关系。</w:t>
      </w:r>
    </w:p>
    <w:p w14:paraId="17D52795">
      <w:pPr>
        <w:numPr>
          <w:ilvl w:val="0"/>
          <w:numId w:val="0"/>
        </w:numPr>
        <w:ind w:firstLine="640" w:firstLineChars="200"/>
        <w:outlineLvl w:val="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绩效评价指标体系</w:t>
      </w:r>
    </w:p>
    <w:p w14:paraId="36C1004B">
      <w:pPr>
        <w:numPr>
          <w:ilvl w:val="0"/>
          <w:numId w:val="0"/>
        </w:numPr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《海伦市财政局关于2025年部门预算绩效考核的通知》（海财字[2025]90号）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有关规定，本次评级指标分体系由三级指标组成，其中：项目资金使用率10分，一级指标3个，分为产出指标50分、效益指标30分、满意度指标10分,共计100分。</w:t>
      </w:r>
    </w:p>
    <w:p w14:paraId="49AF6234">
      <w:pPr>
        <w:spacing w:line="360" w:lineRule="auto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</w:p>
    <w:p w14:paraId="7CD82C6B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绩效评价工作过程。</w:t>
      </w:r>
    </w:p>
    <w:p w14:paraId="3DAD4E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社会事务股室按照绩效评价规定要求，第一阶段为前期准备工作，由我局财务室牵头，社会事务股室制定详细工作方案，明确股室责任，确定评价指标细则；第二阶段为社会事务股室自评：根据上一阶段任务布置，社会事务股室按照要求展开自评工作，并将评价结果上报财务室；第三阶段为定性终评，并出具评价报告：财务室在社会事务股室的自评基础上，查阅相关文件及财务数据，对收集的资料进行审核确认并进行分析，综合评议后形成评价报告，撰写整体绩效评价报告。</w:t>
      </w:r>
    </w:p>
    <w:p w14:paraId="35E6C47D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sz w:val="32"/>
          <w:szCs w:val="32"/>
        </w:rPr>
      </w:pPr>
    </w:p>
    <w:p w14:paraId="5225847F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综合评价情况及评价结论</w:t>
      </w:r>
      <w:r>
        <w:rPr>
          <w:rFonts w:hint="eastAsia" w:ascii="仿宋_GB2312"/>
          <w:sz w:val="32"/>
          <w:szCs w:val="32"/>
        </w:rPr>
        <w:t>（附相关评分表）</w:t>
      </w:r>
    </w:p>
    <w:p w14:paraId="5A238F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1、综合评价情况</w:t>
      </w:r>
    </w:p>
    <w:p w14:paraId="33F81E9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孤儿基本生活保障项目预算执行率100%，项目立项依据充分，立项程序规范，绩效目标合理明确，绩效目标基本完成，做到了管理规范，程序到位，群众满意，社会反响好。取得了巨大的社会效益，有利于社会的稳定。评价得分为98分，属优秀等次。</w:t>
      </w:r>
    </w:p>
    <w:p w14:paraId="272F99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2、评价结论</w:t>
      </w:r>
    </w:p>
    <w:p w14:paraId="29909AED">
      <w:pPr>
        <w:numPr>
          <w:ilvl w:val="0"/>
          <w:numId w:val="0"/>
        </w:numPr>
        <w:spacing w:line="360" w:lineRule="auto"/>
        <w:rPr>
          <w:rFonts w:hint="eastAsia" w:ascii="仿宋_GB2312"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本次绩效评价结果为优，综合评分为98分。</w:t>
      </w:r>
    </w:p>
    <w:p w14:paraId="49D86B4C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四、绩效评价指标分析</w:t>
      </w:r>
    </w:p>
    <w:p w14:paraId="71ECA68A">
      <w:pPr>
        <w:spacing w:line="360" w:lineRule="auto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 w14:paraId="31251EFC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“孤儿基本生活保障”项目，立项主要依据是根据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《关于提高全省孤儿基本生活费最低指导标准的通知》（黑民规〔2023〕4号）和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绥化市建立孤儿基本生活费自然增长机制实施办法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，立项符合政策要求，属于部门履职所需要，是公共财政支持的范围，立项依据充分，立项程序规范，各项指标设置与实际工作内容具有相关性，预期产出效益符合正常的业绩水平，与预算确定的项目投资额相匹配。</w:t>
      </w:r>
    </w:p>
    <w:p w14:paraId="0F1F03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outlineLvl w:val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（二）过程评价分析。</w:t>
      </w:r>
    </w:p>
    <w:p w14:paraId="1207B8B0">
      <w:pPr>
        <w:spacing w:line="36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孤儿及事实无人抚养孤儿基本生活费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拨付程序规范，资产管理制度健全，定期对资金使用情况进行检查，严格确保项目质量；财务管理按规定执行，符合有关财务会计管理规定。随着财务制度的不断完善，资金使用率也不断提高。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孤儿及事实无人抚养孤儿基本生活费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项目遵守相关管理规定，项目实施按照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《关于提高全省孤儿基本生活费最低指导标准的通知》（黑民规〔2023〕4号）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和《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绥化市建立孤儿基本生活费自然增长机制实施办法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文件执行，档案资料齐全，并及时归档，各项措施落实到位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。</w:t>
      </w:r>
    </w:p>
    <w:p w14:paraId="474557FB">
      <w:pPr>
        <w:spacing w:line="360" w:lineRule="auto"/>
        <w:ind w:firstLine="640" w:firstLineChars="200"/>
        <w:outlineLvl w:val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（三）项目产出情况。</w:t>
      </w:r>
    </w:p>
    <w:p w14:paraId="26ECFF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1．产出指标</w:t>
      </w:r>
    </w:p>
    <w:p w14:paraId="7DBCBA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数量指标</w:t>
      </w:r>
    </w:p>
    <w:p w14:paraId="65EB34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指标1：符合条件对象纳入孤儿范围103人；</w:t>
      </w:r>
    </w:p>
    <w:p w14:paraId="715652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指标2：纳入救助范围的孤儿及事实无人抚养孤儿系统录入次数15次；</w:t>
      </w:r>
    </w:p>
    <w:p w14:paraId="53232D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指标3：累计装订孤儿及事实无人抚养孤儿档案册数,103册；</w:t>
      </w:r>
    </w:p>
    <w:p w14:paraId="780B96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default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指标4：付符合条件的孤儿和事实无人抚养孤儿走访次数1次。</w:t>
      </w:r>
    </w:p>
    <w:p w14:paraId="32D9E6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质量指标</w:t>
      </w:r>
    </w:p>
    <w:p w14:paraId="6CAAD20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指标1：孤儿和事实无人抚养孤儿基本生活费标准1，644.00元/月；</w:t>
      </w:r>
    </w:p>
    <w:p w14:paraId="16C10E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指标2：资金按政策发放合规率达100%；</w:t>
      </w:r>
    </w:p>
    <w:p w14:paraId="3EE563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指标3：孤儿和事实无人抚养孤儿补助资金足额发放率达到100%；</w:t>
      </w:r>
    </w:p>
    <w:p w14:paraId="2EF212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指标4：孤儿和事实无人抚养孤儿认定准确率达100%。</w:t>
      </w:r>
    </w:p>
    <w:p w14:paraId="168411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时效指标</w:t>
      </w:r>
    </w:p>
    <w:p w14:paraId="25036A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指标1：全年预算资金支出率达90%；</w:t>
      </w:r>
    </w:p>
    <w:p w14:paraId="009AC8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指标2：资金拨付及时率达100%；</w:t>
      </w:r>
    </w:p>
    <w:p w14:paraId="56F63C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指标3：按规定时限拨付资金付资金每月10日前。</w:t>
      </w:r>
    </w:p>
    <w:p w14:paraId="5334E8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成本指标</w:t>
      </w:r>
    </w:p>
    <w:p w14:paraId="5D9166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指标1：控制预算支出</w:t>
      </w:r>
      <w:bookmarkStart w:id="0" w:name="_GoBack"/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209.62</w:t>
      </w:r>
      <w:bookmarkEnd w:id="0"/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万元。</w:t>
      </w:r>
    </w:p>
    <w:p w14:paraId="7AFA6525">
      <w:pPr>
        <w:spacing w:line="360" w:lineRule="auto"/>
        <w:ind w:firstLine="640" w:firstLineChars="200"/>
        <w:outlineLvl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（四）项目效益情况。</w:t>
      </w:r>
    </w:p>
    <w:p w14:paraId="213D20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经济效益指标</w:t>
      </w:r>
    </w:p>
    <w:p w14:paraId="6891E93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指标1：改善孤儿和事实无人抚养孤儿家庭生活水平，促进经济发展。</w:t>
      </w:r>
    </w:p>
    <w:p w14:paraId="758DE0B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30"/>
          <w:szCs w:val="30"/>
          <w:highlight w:val="none"/>
          <w:lang w:val="en-US" w:eastAsia="zh-CN"/>
        </w:rPr>
        <w:t>社会效益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</w:t>
      </w:r>
    </w:p>
    <w:p w14:paraId="738845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指标1：维护社会稳定；</w:t>
      </w:r>
    </w:p>
    <w:p w14:paraId="13D15E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指标2：孤儿和事实无人抚养孤儿基本生活水平不断提高。</w:t>
      </w:r>
    </w:p>
    <w:p w14:paraId="5F3527F6">
      <w:pPr>
        <w:numPr>
          <w:ilvl w:val="0"/>
          <w:numId w:val="0"/>
        </w:numPr>
        <w:spacing w:line="360" w:lineRule="auto"/>
        <w:ind w:left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主要经验及做法、存在的问题及原因分析</w:t>
      </w:r>
    </w:p>
    <w:p w14:paraId="41DD136D">
      <w:pPr>
        <w:spacing w:line="360" w:lineRule="auto"/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孤儿基本生活保障政策的宣传力度不够，在抽查中发现群众对孤儿基本生活保障政策了解较少，宣传教育工作还需要加强。</w:t>
      </w:r>
    </w:p>
    <w:p w14:paraId="7DDF01F0">
      <w:pPr>
        <w:numPr>
          <w:ilvl w:val="0"/>
          <w:numId w:val="0"/>
        </w:numPr>
        <w:spacing w:line="360" w:lineRule="auto"/>
        <w:ind w:leftChars="200"/>
        <w:rPr>
          <w:rFonts w:hint="eastAsia" w:ascii="黑体" w:hAnsi="黑体" w:eastAsia="黑体"/>
          <w:sz w:val="32"/>
          <w:szCs w:val="32"/>
        </w:rPr>
      </w:pPr>
    </w:p>
    <w:p w14:paraId="0BC899BC"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有关建议</w:t>
      </w:r>
    </w:p>
    <w:p w14:paraId="70141701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孤儿基本生活保障政策的宣传力度不够，在抽查中发现群众对孤儿基本生活保障政策了解较少，宣传教育工作还需要加强。</w:t>
      </w:r>
    </w:p>
    <w:p w14:paraId="2FBE5FB6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完善孤儿基本生活保障自然增长机制。提高孤儿基本生活保障标准，强化孤儿、事实无人抚养儿童关爱保护力度。</w:t>
      </w:r>
    </w:p>
    <w:p w14:paraId="594E916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完善孤儿基本生活保障认定制度。增加对于孤儿父母失联情形的多种认定方式；增加对于父母被遣送（驱逐）出境的孤儿认定方式；对于无法认定的其他复杂情形，采取“一事一议”的方式。</w:t>
      </w:r>
    </w:p>
    <w:p w14:paraId="3ECFD0BE">
      <w:pPr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扩大事实无人抚养儿童保障范围。年满十八岁，仍在普通高中、中等职业学校、高等职业学校、全日制普通高校就读、正在服义务兵役的事实无人抚养儿童继续参照孤儿基本生活保障。</w:t>
      </w:r>
    </w:p>
    <w:p w14:paraId="0029FC1C"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其他需要说明的问题</w:t>
      </w:r>
    </w:p>
    <w:p w14:paraId="328EEF67">
      <w:pPr>
        <w:spacing w:line="360" w:lineRule="auto"/>
        <w:ind w:firstLine="64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496FCF76">
      <w:pPr>
        <w:numPr>
          <w:ilvl w:val="0"/>
          <w:numId w:val="0"/>
        </w:numPr>
        <w:spacing w:line="360" w:lineRule="auto"/>
        <w:ind w:leftChars="200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0919B"/>
    <w:multiLevelType w:val="singleLevel"/>
    <w:tmpl w:val="B3D0919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1411C89"/>
    <w:multiLevelType w:val="singleLevel"/>
    <w:tmpl w:val="F1411C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8215BE7"/>
    <w:multiLevelType w:val="singleLevel"/>
    <w:tmpl w:val="F8215BE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Y5NTQxOGE4ZDE1ZGU2MDY3NmJlZTI1YjVjMjYwOTIifQ=="/>
  </w:docVars>
  <w:rsids>
    <w:rsidRoot w:val="004C25AD"/>
    <w:rsid w:val="0019394B"/>
    <w:rsid w:val="001E3BF6"/>
    <w:rsid w:val="00261851"/>
    <w:rsid w:val="00296FBB"/>
    <w:rsid w:val="004C25AD"/>
    <w:rsid w:val="00515D22"/>
    <w:rsid w:val="005454E7"/>
    <w:rsid w:val="00706F0A"/>
    <w:rsid w:val="00795674"/>
    <w:rsid w:val="007D5C58"/>
    <w:rsid w:val="008D0084"/>
    <w:rsid w:val="00A04ADA"/>
    <w:rsid w:val="00C47C42"/>
    <w:rsid w:val="00CC644B"/>
    <w:rsid w:val="00E31D47"/>
    <w:rsid w:val="0E175214"/>
    <w:rsid w:val="13734749"/>
    <w:rsid w:val="198E1B66"/>
    <w:rsid w:val="22ED2009"/>
    <w:rsid w:val="29453076"/>
    <w:rsid w:val="2E444588"/>
    <w:rsid w:val="2FF04AA8"/>
    <w:rsid w:val="35D35940"/>
    <w:rsid w:val="3A7E61DA"/>
    <w:rsid w:val="3F565F20"/>
    <w:rsid w:val="47604833"/>
    <w:rsid w:val="48C540C0"/>
    <w:rsid w:val="4DFE49E1"/>
    <w:rsid w:val="4FEC63D6"/>
    <w:rsid w:val="54FC1829"/>
    <w:rsid w:val="578761C1"/>
    <w:rsid w:val="5A6424FB"/>
    <w:rsid w:val="64FD784A"/>
    <w:rsid w:val="7F60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2266</Words>
  <Characters>2363</Characters>
  <Lines>2</Lines>
  <Paragraphs>1</Paragraphs>
  <TotalTime>188</TotalTime>
  <ScaleCrop>false</ScaleCrop>
  <LinksUpToDate>false</LinksUpToDate>
  <CharactersWithSpaces>2363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2022-03-24T08:45:00Z</dcterms:created>
  <dc:creator>China</dc:creator>
  <cp:lastModifiedBy>記憶、擱淺</cp:lastModifiedBy>
  <cp:lastPrinted>2023-02-01T03:41:00Z</cp:lastPrinted>
  <dcterms:modified xsi:type="dcterms:W3CDTF">2026-03-06T06:31:57Z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9862FDC7C3FD4ED780660762ADCF3FFA</vt:lpwstr>
  </property>
  <property fmtid="{D5CDD505-2E9C-101B-9397-08002B2CF9AE}" pid="4" name="KSOTemplateDocerSaveRecord">
    <vt:lpwstr>eyJoZGlkIjoiMTZlNWRlZGJiYjExZjI2ZjY2YTEwOTUyZThhNGMyZGYiLCJ1c2VySWQiOiI2NzExOTE1NzIifQ==</vt:lpwstr>
  </property>
</Properties>
</file>